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1C" w:rsidRDefault="0024331C" w:rsidP="002E749C">
      <w:pPr>
        <w:pStyle w:val="a3"/>
        <w:shd w:val="clear" w:color="auto" w:fill="FFFFFF"/>
        <w:snapToGrid w:val="0"/>
        <w:spacing w:before="0" w:beforeAutospacing="0" w:after="0" w:afterAutospacing="0"/>
        <w:jc w:val="center"/>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中国共产党发展党员工作细则</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第一条 为了规范发展党员工作，保证新发展的党员质量，保持党的先进性和纯洁性，根据《中国共产</w:t>
      </w:r>
      <w:bookmarkStart w:id="0" w:name="_GoBack"/>
      <w:bookmarkEnd w:id="0"/>
      <w:r>
        <w:rPr>
          <w:rFonts w:ascii="微软雅黑" w:eastAsia="微软雅黑" w:hAnsi="微软雅黑" w:hint="eastAsia"/>
          <w:color w:val="333333"/>
          <w:sz w:val="27"/>
          <w:szCs w:val="27"/>
        </w:rPr>
        <w:t>党章程》和党内有关规定，制定本细则。</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第二条 党的基层组织应当把吸收具有马克思主义信仰、共产主义觉悟和中国特色社会主义信念，自觉</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社会主义核心价值观的先进分子入党，作为一项经常性重要工作。</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禁止突击发展，反对“关门主义”。</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入党积极分子的确定和培养教育</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第四条 党组织应当通过宣传党的政治主张和深入细致的思想政治工作，提高党外群众对党的认识，不断扩大入党积极分子队伍。</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第五条 年满十八岁的中国工人、农民、军人、知识分子和其他社会阶层的先进分子，承认党的纲领和章程，愿意参加党的一个组织并在其中积极工作、执行党的决议和按期交纳党费的，可以申请加入中国共产党。</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第六条 入党申请人应当向工作、学习所在单位党组织提出入党申请，没有工作、学习单位或工作、学习单位未建立党组织的，应当向居住地党组织提出入党申请。</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流动人员还可以向单位所在地党组织或单位主管部门党组织提出入党申请，也可以向流动党员党组织提出入党申请。</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第七条 党组织收到入党申请书后，应当在一个月内派人同入党申请人谈话，了解基本情况。</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第八条 在入党申请人中确定入党积极分子，应当采取党员推荐、群团组织推优等方式产生人选，由支部委员会（不设支部委员会的由支部大会，下同）研究决定，并报上级党委备案。</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第九条 党组织应当指定一至两名正式党员作入党积极分子的培养联系人。培养联系人的主要任务是：</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（一）向入党积极分子介绍党的基本知识；</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（二）了解入党积极分子的政治觉悟、道德品质、现实表现和家庭情况等，做好培养教育工作，引导入党积极分子端正入党动机；</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（三）及时向党支部汇报入党积极分子情况；</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（四）向党支部提出能否将入党积极分子列为发展对象的意见。</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第十一条 党支部每半年对入党积极分子进行一次考察。基层党委每年对入党积极分子队伍状况作一次分析。针对存在的问题，采取改进措施。</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发展对象的确定和考察</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第十三条 对经过一年以上培养教育和考察、基本具备党员条件的入党积极分子，在听取党小组、培养联系人、党员和群众意见的基础上，支部委员会讨论同意并报上级党委备案后，可列为发展对象。</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第十四条 发展对象应当有两名正式党员作入党介绍人。入党介绍人一般由培养联系人担任，也可由党组织指定。</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受留党察看处分、尚未恢复党员权利的党员，不能作入党介绍人。</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第十五条 入党介绍人的主要任务是：</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（一）向发展对象解释党的纲领、章程，说明党员的条件、义务和权利；</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（二）认真了解发展对象的入党动机、政治觉悟、道德品质、工作经历、现实表现等情况，如实向党组织汇报；</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（三）指导发展对象填写《中国共产党入党志愿书》，并认真填写自己的意见；</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（四）向支部大会负责地介绍发展对象的情况；</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（五）发展对象批准为预备党员后，继续对其进行教育帮助。</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第十六条 党组织必须对发展对象进行政治审查。</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政治审查的主要内容是：对党的理论和路线、方针、政策的态度；政治历史和在重大政治斗争中的表现；遵纪守法和遵守社会公德情况；直系亲属和与本人关系密切的主要社会关系的政治情况。</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政治审查必须严肃认真、实事求是，注重本人的一贯表现。审查情况应当形成结论性材料。</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凡是未经政治审查或政治审查不合格的，不能发展入党。</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未经培训的，除个别特殊情况外，不能发展入党。</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预备党员的接收</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第十八条 接收预备党员应当严格按照党章规定的程序办理。</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第十九条 支部委员会应当对发展对象进行严格审查，经集体讨论认为合格后，报具有审批权限的基层党委预审。</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基层党委对发展对象的条件、培养教育情况等进行审查，根据需要听取执纪执法等相关部门的意见。审查结果以书面形式通知党支部，并向审查合格的发展对象发放《中国共产党入党志愿书》。</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发展对象未来三个月内将离开工作、学习单位的，一般不办理接收预备党员的手续。</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第二十条 经基层党委预审合格的发展对象，由支部委员会提交支部大会讨论。</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召开讨论接收预备党员的支部大会，有表决权的到会人数必须超过应到会有表决权人数的半数。</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第二十一条 支部大会讨论接收预备党员的主要程序是：</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（一）发展对象汇报对党的认识、入党动机、本人履历、家庭和主要社会关系情况，以及需向党组织说明的问题；</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（二）入党介绍人介绍发展对象有关情况，并对其能否入党表明意见；</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（三）支部委员会报告对发展对象的审查情况；</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支部大会讨论两个以上的发展对象入党时，必须逐个讨论和表决。</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第二十二条 党支部应当及时将支部大会决议写入《中国共产党入党志愿书》，连同本人入党申请书、政治审查材料、培养教育考察材料等，一并报上级党委审批。</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支部大会决议主要包括：发展对象的主要表现；应到会和实际到会有表决权的党员人数；表决结果；通过决议的日期；支部书记签名。</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第二十三条 预备党员必须由党委（工委，下同）审批。</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乡镇（街道）党委所属的基层党委，不能审批预备党员，但应当对支部大会通过接收的预备党员进行审议。</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党总支不能审批预备党员，但应当对支部大会通过接收的预备党员进行审议。</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除另有规定外，临时党组织不能接收、审批预备党员。</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党组不能审批预备党员。</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第二十五条 党委审批预备党员，必须集体讨论和表决。</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党委会审批两个以上的发展对象入党时，应当逐个审议和表决。</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第二十六条 党委对党支部上报的接收预备党员的决议，应当在三个月内审批，并报上级党委组织部门备案。如遇特殊情况可适当延长审批时间，但不得超过六个月。</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第二十七条 在特殊情况下，党的中央和省、自治区、直辖市委员会可以直接接收党员。</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第二十八条 对在中国特色社会主义事业中为党和人民利益英勇献身，事迹突出，在一定范围内有较大影响，生前一贯表现良好并曾向党组织提出过入党要求的人员，可以追认为党员。</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追认党员必须严格掌握，由所在单位党组织讨论决定后，经上级党委审查，报省一级党委批准。</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预备党员的教育、考察和转正</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第二十九条 党组织应当及时将上级党委批准的预备党员编入党支部和党小组，对预备党员继续进行教育和考察。</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第三十条 预备党员必须面向党旗进行入党宣誓。入党宣誓仪式，一般由基层党委或党支部（党总支）组织进行。</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第三十一条 党组织应当通过党的组织生活、听取本人汇报、个别谈心、集中培训、实践锻炼等方式，对预备党员进行教育和考察。</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第三十二条 预备党员的预备期为一年。预备期从支部大会通过其为预备党员之日算起。</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预备党员违犯党纪，情节较轻，尚可保留预备党员资格的，应当对其进行批评教育或延长预备期；情节较重的，应当取消其预备党员资格。</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预备党员转为正式党员、延长预备期或取消预备党员资格，应当经支部大会讨论通过和上级党组织批准。</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第三十三条 预备党员转正的手续是：本人向党支部提出书面转正申请；党小组提出意见；党支部征求党员和群众的意见；支部委员会审查；支部大会讨论、表决通过；报上级党委审批。</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讨论预备党员转正的支部大会，对到会人数、赞成人数等要求与讨论接收预备党员的支部大会相同。</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第三十四条 党委对党支部上报的预备党员转正的决议，应当在三个月内审批。审批结果应当及时通知党支部。党支部书记应当同本人谈话，并将审批结果在党员大会上宣布。</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党员的党龄，从预备期满转为正式党员之日算起。</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第三十五条 预备期未满的预备党员工作、学习所在单位（居住地）发生变动，应当及时报告原所在党组织。原所在党组织应当及时将对其培养教育和考察的情况，认真负责地介绍给接收预备党员的党组织。</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党组织应当对转入的预备党员的入党材料进行严格审查，对无法认定的预备党员，报县级以上党委组织部门批准，不予承认。</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第三十六条 基层党组织对转入的预备党员，在其预备期满时，如认为有必要，可推迟讨论其转正问题，推迟时间不超过六个月。转为正式党员的，其转正时间自预备期满之日算起。</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第三十七条 预备党员转正后，党支部应当及时将其《中国共产党入党志愿书》、入党申请书、政治审查材料、转正申请书和培养教育考察材料，</w:t>
      </w:r>
      <w:proofErr w:type="gramStart"/>
      <w:r>
        <w:rPr>
          <w:rFonts w:ascii="微软雅黑" w:eastAsia="微软雅黑" w:hAnsi="微软雅黑" w:hint="eastAsia"/>
          <w:color w:val="333333"/>
          <w:sz w:val="27"/>
          <w:szCs w:val="27"/>
        </w:rPr>
        <w:t>交党委</w:t>
      </w:r>
      <w:proofErr w:type="gramEnd"/>
      <w:r>
        <w:rPr>
          <w:rFonts w:ascii="微软雅黑" w:eastAsia="微软雅黑" w:hAnsi="微软雅黑" w:hint="eastAsia"/>
          <w:color w:val="333333"/>
          <w:sz w:val="27"/>
          <w:szCs w:val="27"/>
        </w:rPr>
        <w:t>存入本人人事档案。无人事档案的，建立党员档案，由所在党委或县级党委组织部门保存。</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发展党员工作的领导和纪律</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第三十八条 各级党委应当把发展党员工作列入重要议事日程，纳入党建工作责任制，作为党建工作述职、评议、考核和党务公开的重要内容。</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对发展党员工作情况，市（地、州、盟）、县（市、区、旗）党委每半年检查一次，省、自治区、直辖市党委每年检查一次。检查结果及时上报，并向下通报。</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重视从青年工人、农民、知识分子中发展党员，优化党员队伍结构。对具备发展党员条件但长期不做发展党员工作的基层党组织，上级党委应当加强指导和督促检查，必要时对其进行组织整顿。</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第三十九条 各级党委组织部门每年应当向同级党委和上级党委组织部门报告发展党员工作情况和发展党员工作计划，如实反映带</w:t>
      </w:r>
      <w:proofErr w:type="gramStart"/>
      <w:r>
        <w:rPr>
          <w:rFonts w:ascii="微软雅黑" w:eastAsia="微软雅黑" w:hAnsi="微软雅黑" w:hint="eastAsia"/>
          <w:color w:val="333333"/>
          <w:sz w:val="27"/>
          <w:szCs w:val="27"/>
        </w:rPr>
        <w:t>有倾</w:t>
      </w:r>
      <w:proofErr w:type="gramEnd"/>
      <w:r>
        <w:rPr>
          <w:rFonts w:ascii="微软雅黑" w:eastAsia="微软雅黑" w:hAnsi="微软雅黑" w:hint="eastAsia"/>
          <w:color w:val="333333"/>
          <w:sz w:val="27"/>
          <w:szCs w:val="27"/>
        </w:rPr>
        <w:t>向性的问题和对违反规定发展党员的查处情况。</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第四十条 县以上党委及其组织部门应当重视对组织员的选拔、配备和培训，充分发挥他们在发展党员工作中的作用。</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对采取弄虚作假或其他手段把不符合党员条件的人发展为党员，或为非党员出具党员身份证明的，应当依纪依法严肃处理。</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第四十二条 《中国共产党入党志愿书》的式样由中央组织部负责制定，省级党委组织部门按照式样统一印制，并严格管理。</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附则</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第四十三条 本细则由中央组织部负责解释。</w:t>
      </w:r>
    </w:p>
    <w:p w:rsidR="0024331C" w:rsidRDefault="0024331C" w:rsidP="002E749C">
      <w:pPr>
        <w:pStyle w:val="a3"/>
        <w:shd w:val="clear" w:color="auto" w:fill="FFFFFF"/>
        <w:snapToGrid w:val="0"/>
        <w:spacing w:before="0" w:beforeAutospacing="0" w:after="0" w:afterAutospacing="0"/>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第四十四条 本细则自发布之日起施行。《中国共产党发展党员工作细则（试行）》（</w:t>
      </w:r>
      <w:proofErr w:type="gramStart"/>
      <w:r>
        <w:rPr>
          <w:rFonts w:ascii="微软雅黑" w:eastAsia="微软雅黑" w:hAnsi="微软雅黑" w:hint="eastAsia"/>
          <w:color w:val="333333"/>
          <w:sz w:val="27"/>
          <w:szCs w:val="27"/>
        </w:rPr>
        <w:t>中组发〔1990〕</w:t>
      </w:r>
      <w:proofErr w:type="gramEnd"/>
      <w:r>
        <w:rPr>
          <w:rFonts w:ascii="微软雅黑" w:eastAsia="微软雅黑" w:hAnsi="微软雅黑" w:hint="eastAsia"/>
          <w:color w:val="333333"/>
          <w:sz w:val="27"/>
          <w:szCs w:val="27"/>
        </w:rPr>
        <w:t>3号）同时废止。</w:t>
      </w:r>
    </w:p>
    <w:p w:rsidR="0024331C" w:rsidRPr="0024331C" w:rsidRDefault="0024331C" w:rsidP="002E749C">
      <w:pPr>
        <w:snapToGrid w:val="0"/>
      </w:pPr>
    </w:p>
    <w:sectPr w:rsidR="0024331C" w:rsidRPr="0024331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754" w:rsidRDefault="00AF3754" w:rsidP="0024331C">
      <w:r>
        <w:separator/>
      </w:r>
    </w:p>
  </w:endnote>
  <w:endnote w:type="continuationSeparator" w:id="0">
    <w:p w:rsidR="00AF3754" w:rsidRDefault="00AF3754" w:rsidP="0024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682778"/>
      <w:docPartObj>
        <w:docPartGallery w:val="Page Numbers (Bottom of Page)"/>
        <w:docPartUnique/>
      </w:docPartObj>
    </w:sdtPr>
    <w:sdtEndPr/>
    <w:sdtContent>
      <w:p w:rsidR="0024331C" w:rsidRDefault="0024331C">
        <w:pPr>
          <w:pStyle w:val="a7"/>
          <w:jc w:val="center"/>
        </w:pPr>
        <w:r>
          <w:fldChar w:fldCharType="begin"/>
        </w:r>
        <w:r>
          <w:instrText>PAGE   \* MERGEFORMAT</w:instrText>
        </w:r>
        <w:r>
          <w:fldChar w:fldCharType="separate"/>
        </w:r>
        <w:r>
          <w:rPr>
            <w:lang w:val="zh-CN"/>
          </w:rPr>
          <w:t>2</w:t>
        </w:r>
        <w:r>
          <w:fldChar w:fldCharType="end"/>
        </w:r>
      </w:p>
    </w:sdtContent>
  </w:sdt>
  <w:p w:rsidR="0024331C" w:rsidRDefault="002433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754" w:rsidRDefault="00AF3754" w:rsidP="0024331C">
      <w:r>
        <w:separator/>
      </w:r>
    </w:p>
  </w:footnote>
  <w:footnote w:type="continuationSeparator" w:id="0">
    <w:p w:rsidR="00AF3754" w:rsidRDefault="00AF3754" w:rsidP="0024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49C" w:rsidRDefault="002E749C">
    <w:pPr>
      <w:pStyle w:val="a5"/>
    </w:pPr>
    <w:r>
      <w:rPr>
        <w:rFonts w:hint="eastAsia"/>
      </w:rPr>
      <w:t>哈尔滨剑桥学院党校培训班学习材料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1C"/>
    <w:rsid w:val="0024331C"/>
    <w:rsid w:val="002E749C"/>
    <w:rsid w:val="00AF3754"/>
    <w:rsid w:val="00E3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8BCE"/>
  <w15:chartTrackingRefBased/>
  <w15:docId w15:val="{956CF8FE-7202-4574-9D82-FF64D308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3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4331C"/>
    <w:rPr>
      <w:b/>
      <w:bCs/>
    </w:rPr>
  </w:style>
  <w:style w:type="paragraph" w:styleId="a5">
    <w:name w:val="header"/>
    <w:basedOn w:val="a"/>
    <w:link w:val="a6"/>
    <w:uiPriority w:val="99"/>
    <w:unhideWhenUsed/>
    <w:rsid w:val="0024331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4331C"/>
    <w:rPr>
      <w:sz w:val="18"/>
      <w:szCs w:val="18"/>
    </w:rPr>
  </w:style>
  <w:style w:type="paragraph" w:styleId="a7">
    <w:name w:val="footer"/>
    <w:basedOn w:val="a"/>
    <w:link w:val="a8"/>
    <w:uiPriority w:val="99"/>
    <w:unhideWhenUsed/>
    <w:rsid w:val="0024331C"/>
    <w:pPr>
      <w:tabs>
        <w:tab w:val="center" w:pos="4153"/>
        <w:tab w:val="right" w:pos="8306"/>
      </w:tabs>
      <w:snapToGrid w:val="0"/>
      <w:jc w:val="left"/>
    </w:pPr>
    <w:rPr>
      <w:sz w:val="18"/>
      <w:szCs w:val="18"/>
    </w:rPr>
  </w:style>
  <w:style w:type="character" w:customStyle="1" w:styleId="a8">
    <w:name w:val="页脚 字符"/>
    <w:basedOn w:val="a0"/>
    <w:link w:val="a7"/>
    <w:uiPriority w:val="99"/>
    <w:rsid w:val="002433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5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LIUZHENLI</dc:creator>
  <cp:keywords/>
  <dc:description/>
  <cp:lastModifiedBy>LIUZHENLI</cp:lastModifiedBy>
  <cp:revision>2</cp:revision>
  <dcterms:created xsi:type="dcterms:W3CDTF">2021-04-12T07:07:00Z</dcterms:created>
  <dcterms:modified xsi:type="dcterms:W3CDTF">2021-04-16T06:10:00Z</dcterms:modified>
</cp:coreProperties>
</file>